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Pa0"/>
        <w:jc w:val="both"/>
        <w:rPr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604910</wp:posOffset>
            </wp:positionH>
            <wp:positionV relativeFrom="line">
              <wp:posOffset>28135</wp:posOffset>
            </wp:positionV>
            <wp:extent cx="6239022" cy="2687097"/>
            <wp:effectExtent l="0" t="0" r="0" b="0"/>
            <wp:wrapSquare wrapText="bothSides" distL="57150" distR="57150" distT="57150" distB="5715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022" cy="26870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Po</w:t>
      </w:r>
      <w:r>
        <w:rPr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š</w:t>
      </w:r>
      <w:r>
        <w:rPr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tovani, </w:t>
      </w:r>
    </w:p>
    <w:p>
      <w:pPr>
        <w:pStyle w:val="Default"/>
        <w:rPr>
          <w:rFonts w:ascii="Times New Roman" w:cs="Times New Roman" w:hAnsi="Times New Roman" w:eastAsia="Times New Roman"/>
          <w:outline w:val="0"/>
          <w:color w:val="585858"/>
          <w:sz w:val="28"/>
          <w:szCs w:val="28"/>
          <w:u w:color="585858"/>
          <w14:textFill>
            <w14:solidFill>
              <w14:srgbClr w14:val="585858"/>
            </w14:solidFill>
          </w14:textFill>
        </w:rPr>
      </w:pPr>
    </w:p>
    <w:p>
      <w:pPr>
        <w:pStyle w:val="Tijelo"/>
        <w:widowControl w:val="0"/>
        <w:rPr>
          <w:b w:val="1"/>
          <w:bCs w:val="1"/>
          <w:outline w:val="0"/>
          <w:color w:val="00b050"/>
          <w:sz w:val="28"/>
          <w:szCs w:val="28"/>
          <w:u w:color="00b050"/>
          <w14:textFill>
            <w14:solidFill>
              <w14:srgbClr w14:val="00B050"/>
            </w14:solidFill>
          </w14:textFill>
        </w:rPr>
      </w:pPr>
      <w:r>
        <w:rPr>
          <w:sz w:val="28"/>
          <w:szCs w:val="28"/>
          <w:rtl w:val="0"/>
          <w:lang w:val="pt-PT"/>
        </w:rPr>
        <w:t xml:space="preserve">Sa zadovoljstvom Vas pozivamo da prisustvujete Krkinom predavanju koje </w:t>
      </w:r>
      <w:r>
        <w:rPr>
          <w:sz w:val="28"/>
          <w:szCs w:val="28"/>
          <w:rtl w:val="0"/>
        </w:rPr>
        <w:t>ć</w:t>
      </w:r>
      <w:r>
        <w:rPr>
          <w:sz w:val="28"/>
          <w:szCs w:val="28"/>
          <w:rtl w:val="0"/>
        </w:rPr>
        <w:t>e se odr</w:t>
      </w:r>
      <w:r>
        <w:rPr>
          <w:sz w:val="28"/>
          <w:szCs w:val="28"/>
          <w:rtl w:val="0"/>
        </w:rPr>
        <w:t>ž</w:t>
      </w:r>
      <w:r>
        <w:rPr>
          <w:sz w:val="28"/>
          <w:szCs w:val="28"/>
          <w:rtl w:val="0"/>
          <w:lang w:val="it-IT"/>
        </w:rPr>
        <w:t xml:space="preserve">ati 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14:textFill>
            <w14:solidFill>
              <w14:srgbClr w14:val="00B050"/>
            </w14:solidFill>
          </w14:textFill>
        </w:rPr>
        <w:t>30.09.2025. godine</w:t>
      </w:r>
      <w:r>
        <w:rPr>
          <w:outline w:val="0"/>
          <w:color w:val="00b050"/>
          <w:sz w:val="28"/>
          <w:szCs w:val="28"/>
          <w:u w:color="00b050"/>
          <w:rtl w:val="0"/>
          <w14:textFill>
            <w14:solidFill>
              <w14:srgbClr w14:val="00B050"/>
            </w14:solidFill>
          </w14:textFill>
        </w:rPr>
        <w:t xml:space="preserve"> 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:lang w:val="pt-PT"/>
          <w14:textFill>
            <w14:solidFill>
              <w14:srgbClr w14:val="00B050"/>
            </w14:solidFill>
          </w14:textFill>
        </w:rPr>
        <w:t>u sali Hotela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:lang w:val="pt-PT"/>
          <w14:textFill>
            <w14:solidFill>
              <w14:srgbClr w14:val="00B050"/>
            </w14:solidFill>
          </w14:textFill>
        </w:rPr>
        <w:t>”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:lang w:val="pt-PT"/>
          <w14:textFill>
            <w14:solidFill>
              <w14:srgbClr w14:val="00B050"/>
            </w14:solidFill>
          </w14:textFill>
        </w:rPr>
        <w:t>Salis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:lang w:val="pt-PT"/>
          <w14:textFill>
            <w14:solidFill>
              <w14:srgbClr w14:val="00B050"/>
            </w14:solidFill>
          </w14:textFill>
        </w:rPr>
        <w:t>”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:lang w:val="pt-PT"/>
          <w14:textFill>
            <w14:solidFill>
              <w14:srgbClr w14:val="00B050"/>
            </w14:solidFill>
          </w14:textFill>
        </w:rPr>
        <w:t xml:space="preserve">, Tuzla, </w:t>
      </w:r>
      <w:r>
        <w:rPr>
          <w:sz w:val="28"/>
          <w:szCs w:val="28"/>
          <w:rtl w:val="0"/>
        </w:rPr>
        <w:t>sa po</w:t>
      </w:r>
      <w:r>
        <w:rPr>
          <w:sz w:val="28"/>
          <w:szCs w:val="28"/>
          <w:rtl w:val="0"/>
        </w:rPr>
        <w:t>č</w:t>
      </w:r>
      <w:r>
        <w:rPr>
          <w:sz w:val="28"/>
          <w:szCs w:val="28"/>
          <w:rtl w:val="0"/>
        </w:rPr>
        <w:t xml:space="preserve">etkom u 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:lang w:val="pt-PT"/>
          <w14:textFill>
            <w14:solidFill>
              <w14:srgbClr w14:val="00B050"/>
            </w14:solidFill>
          </w14:textFill>
        </w:rPr>
        <w:t>18:30h.</w:t>
      </w:r>
    </w:p>
    <w:p>
      <w:pPr>
        <w:pStyle w:val="Tijelo"/>
        <w:widowControl w:val="0"/>
        <w:rPr>
          <w:b w:val="1"/>
          <w:bCs w:val="1"/>
          <w:outline w:val="0"/>
          <w:color w:val="323e4f"/>
          <w:kern w:val="28"/>
          <w:sz w:val="28"/>
          <w:szCs w:val="28"/>
          <w:u w:color="323e4f"/>
          <w14:textFill>
            <w14:solidFill>
              <w14:srgbClr w14:val="323E4F"/>
            </w14:solidFill>
          </w14:textFill>
        </w:rPr>
      </w:pPr>
    </w:p>
    <w:p>
      <w:pPr>
        <w:pStyle w:val="Tijelo"/>
        <w:spacing w:after="200" w:line="276" w:lineRule="auto"/>
        <w:rPr>
          <w:b w:val="1"/>
          <w:bCs w:val="1"/>
          <w:sz w:val="28"/>
          <w:szCs w:val="28"/>
        </w:rPr>
      </w:pPr>
      <w:r>
        <w:rPr>
          <w:sz w:val="28"/>
          <w:szCs w:val="28"/>
          <w:rtl w:val="0"/>
          <w:lang w:val="pt-PT"/>
        </w:rPr>
        <w:t>Tema predavanja:</w:t>
      </w:r>
      <w:r>
        <w:rPr>
          <w:b w:val="1"/>
          <w:bCs w:val="1"/>
          <w:sz w:val="28"/>
          <w:szCs w:val="28"/>
          <w:rtl w:val="0"/>
        </w:rPr>
        <w:t xml:space="preserve"> </w:t>
      </w:r>
      <w:r>
        <w:rPr>
          <w:b w:val="1"/>
          <w:bCs w:val="1"/>
          <w:i w:val="1"/>
          <w:iCs w:val="1"/>
          <w:outline w:val="0"/>
          <w:color w:val="00b050"/>
          <w:sz w:val="32"/>
          <w:szCs w:val="32"/>
          <w:u w:color="00b050"/>
          <w:rtl w:val="0"/>
          <w14:textFill>
            <w14:solidFill>
              <w14:srgbClr w14:val="00B050"/>
            </w14:solidFill>
          </w14:textFill>
        </w:rPr>
        <w:t>„</w:t>
      </w:r>
      <w:r>
        <w:rPr>
          <w:b w:val="1"/>
          <w:bCs w:val="1"/>
          <w:i w:val="1"/>
          <w:iCs w:val="1"/>
          <w:outline w:val="0"/>
          <w:color w:val="00b050"/>
          <w:sz w:val="32"/>
          <w:szCs w:val="32"/>
          <w:u w:color="00b050"/>
          <w:rtl w:val="0"/>
          <w14:textFill>
            <w14:solidFill>
              <w14:srgbClr w14:val="00B050"/>
            </w14:solidFill>
          </w14:textFill>
        </w:rPr>
        <w:t>Krka u medicini i farmaciji</w:t>
      </w:r>
      <w:r>
        <w:rPr>
          <w:b w:val="1"/>
          <w:bCs w:val="1"/>
          <w:i w:val="1"/>
          <w:iCs w:val="1"/>
          <w:outline w:val="0"/>
          <w:color w:val="00b050"/>
          <w:sz w:val="32"/>
          <w:szCs w:val="32"/>
          <w:u w:color="00b050"/>
          <w:rtl w:val="1"/>
          <w:lang w:val="ar-SA" w:bidi="ar-SA"/>
          <w14:textFill>
            <w14:solidFill>
              <w14:srgbClr w14:val="00B050"/>
            </w14:solidFill>
          </w14:textFill>
        </w:rPr>
        <w:t>“</w:t>
      </w:r>
    </w:p>
    <w:p>
      <w:pPr>
        <w:pStyle w:val="Tijelo"/>
        <w:spacing w:after="200" w:line="276" w:lineRule="auto"/>
        <w:jc w:val="center"/>
        <w:rPr>
          <w:b w:val="1"/>
          <w:bCs w:val="1"/>
          <w:i w:val="1"/>
          <w:iCs w:val="1"/>
          <w:outline w:val="0"/>
          <w:color w:val="00b050"/>
          <w:sz w:val="28"/>
          <w:szCs w:val="28"/>
          <w:u w:color="00b050"/>
          <w14:textFill>
            <w14:solidFill>
              <w14:srgbClr w14:val="00B050"/>
            </w14:solidFill>
          </w14:textFill>
        </w:rPr>
      </w:pPr>
      <w:r>
        <w:rPr>
          <w:b w:val="1"/>
          <w:bCs w:val="1"/>
          <w:i w:val="1"/>
          <w:iCs w:val="1"/>
          <w:outline w:val="0"/>
          <w:color w:val="00b050"/>
          <w:sz w:val="28"/>
          <w:szCs w:val="28"/>
          <w:u w:color="00b050"/>
          <w:rtl w:val="0"/>
          <w14:textFill>
            <w14:solidFill>
              <w14:srgbClr w14:val="00B050"/>
            </w14:solidFill>
          </w14:textFill>
        </w:rPr>
        <w:t>MODUL 3</w:t>
      </w:r>
    </w:p>
    <w:p>
      <w:pPr>
        <w:pStyle w:val="Tijelo"/>
        <w:spacing w:after="200" w:line="276" w:lineRule="auto"/>
        <w:rPr>
          <w:b w:val="1"/>
          <w:bCs w:val="1"/>
          <w:sz w:val="28"/>
          <w:szCs w:val="28"/>
        </w:rPr>
      </w:pP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14:textFill>
            <w14:solidFill>
              <w14:srgbClr w14:val="00B050"/>
            </w14:solidFill>
          </w14:textFill>
        </w:rPr>
        <w:t>1.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14:textFill>
            <w14:solidFill>
              <w14:srgbClr w14:val="00B050"/>
            </w14:solidFill>
          </w14:textFill>
        </w:rPr>
        <w:t>„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:lang w:val="nl-NL"/>
          <w14:textFill>
            <w14:solidFill>
              <w14:srgbClr w14:val="00B050"/>
            </w14:solidFill>
          </w14:textFill>
        </w:rPr>
        <w:t>Krkina Amlewel porodica-rje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14:textFill>
            <w14:solidFill>
              <w14:srgbClr w14:val="00B050"/>
            </w14:solidFill>
          </w14:textFill>
        </w:rPr>
        <w:t>š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14:textFill>
            <w14:solidFill>
              <w14:srgbClr w14:val="00B050"/>
            </w14:solidFill>
          </w14:textFill>
        </w:rPr>
        <w:t>enje za svakog hipertenzivnog pacijenta ve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14:textFill>
            <w14:solidFill>
              <w14:srgbClr w14:val="00B050"/>
            </w14:solidFill>
          </w14:textFill>
        </w:rPr>
        <w:t xml:space="preserve">ć 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14:textFill>
            <w14:solidFill>
              <w14:srgbClr w14:val="00B050"/>
            </w14:solidFill>
          </w14:textFill>
        </w:rPr>
        <w:t>20 godina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14:textFill>
            <w14:solidFill>
              <w14:srgbClr w14:val="00B050"/>
            </w14:solidFill>
          </w14:textFill>
        </w:rPr>
        <w:t xml:space="preserve">“ </w:t>
      </w:r>
      <w:bookmarkStart w:name="_Hlk204002557" w:id="0"/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14:textFill>
            <w14:solidFill>
              <w14:srgbClr w14:val="00B050"/>
            </w14:solidFill>
          </w14:textFill>
        </w:rPr>
        <w:t xml:space="preserve">                                                                                         </w:t>
      </w:r>
      <w:r>
        <w:rPr>
          <w:i w:val="1"/>
          <w:iCs w:val="1"/>
          <w:sz w:val="26"/>
          <w:szCs w:val="26"/>
          <w:rtl w:val="0"/>
        </w:rPr>
        <w:t>Dr.Jasenko Radovi</w:t>
      </w:r>
      <w:r>
        <w:rPr>
          <w:i w:val="1"/>
          <w:iCs w:val="1"/>
          <w:sz w:val="26"/>
          <w:szCs w:val="26"/>
          <w:rtl w:val="0"/>
        </w:rPr>
        <w:t>ć</w:t>
      </w:r>
      <w:r>
        <w:rPr>
          <w:i w:val="1"/>
          <w:iCs w:val="1"/>
          <w:sz w:val="26"/>
          <w:szCs w:val="26"/>
          <w:rtl w:val="0"/>
        </w:rPr>
        <w:t xml:space="preserve">, spec. kardiologije, </w:t>
      </w:r>
      <w:r>
        <w:rPr>
          <w:i w:val="1"/>
          <w:iCs w:val="1"/>
          <w:sz w:val="26"/>
          <w:szCs w:val="26"/>
          <w:rtl w:val="0"/>
        </w:rPr>
        <w:t>„</w:t>
      </w:r>
      <w:r>
        <w:rPr>
          <w:i w:val="1"/>
          <w:iCs w:val="1"/>
          <w:sz w:val="26"/>
          <w:szCs w:val="26"/>
          <w:rtl w:val="0"/>
          <w:lang w:val="en-US"/>
        </w:rPr>
        <w:t>Medical Institute Bayer</w:t>
      </w:r>
      <w:r>
        <w:rPr>
          <w:i w:val="1"/>
          <w:iCs w:val="1"/>
          <w:sz w:val="26"/>
          <w:szCs w:val="26"/>
          <w:rtl w:val="1"/>
          <w:lang w:val="ar-SA" w:bidi="ar-SA"/>
        </w:rPr>
        <w:t>“</w:t>
      </w:r>
      <w:r>
        <w:rPr>
          <w:i w:val="1"/>
          <w:iCs w:val="1"/>
          <w:sz w:val="26"/>
          <w:szCs w:val="26"/>
          <w:rtl w:val="0"/>
        </w:rPr>
        <w:t>, Tuzla</w:t>
      </w:r>
      <w:bookmarkEnd w:id="0"/>
    </w:p>
    <w:p>
      <w:pPr>
        <w:pStyle w:val="Tijelo"/>
        <w:spacing w:after="200" w:line="276" w:lineRule="auto"/>
        <w:rPr>
          <w:b w:val="1"/>
          <w:bCs w:val="1"/>
          <w:sz w:val="28"/>
          <w:szCs w:val="28"/>
        </w:rPr>
      </w:pP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14:textFill>
            <w14:solidFill>
              <w14:srgbClr w14:val="00B050"/>
            </w14:solidFill>
          </w14:textFill>
        </w:rPr>
        <w:t>2.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14:textFill>
            <w14:solidFill>
              <w14:srgbClr w14:val="00B050"/>
            </w14:solidFill>
          </w14:textFill>
        </w:rPr>
        <w:t>„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14:textFill>
            <w14:solidFill>
              <w14:srgbClr w14:val="00B050"/>
            </w14:solidFill>
          </w14:textFill>
        </w:rPr>
        <w:t>Atrijska fibrilacija: koliko je blizu, koliko je opasna?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14:textFill>
            <w14:solidFill>
              <w14:srgbClr w14:val="00B050"/>
            </w14:solidFill>
          </w14:textFill>
        </w:rPr>
        <w:t xml:space="preserve">“                                   </w:t>
      </w:r>
      <w:r>
        <w:rPr>
          <w:i w:val="1"/>
          <w:iCs w:val="1"/>
          <w:sz w:val="26"/>
          <w:szCs w:val="26"/>
          <w:rtl w:val="0"/>
        </w:rPr>
        <w:t>Prim.dr.med.sci Ibrahim Terzi</w:t>
      </w:r>
      <w:r>
        <w:rPr>
          <w:i w:val="1"/>
          <w:iCs w:val="1"/>
          <w:sz w:val="26"/>
          <w:szCs w:val="26"/>
          <w:rtl w:val="0"/>
        </w:rPr>
        <w:t>ć</w:t>
      </w:r>
      <w:r>
        <w:rPr>
          <w:i w:val="1"/>
          <w:iCs w:val="1"/>
          <w:sz w:val="26"/>
          <w:szCs w:val="26"/>
          <w:rtl w:val="0"/>
        </w:rPr>
        <w:t>, spec.int.med, subspec kardiolog, Privatna ordinacija</w:t>
      </w:r>
      <w:r>
        <w:rPr>
          <w:i w:val="1"/>
          <w:iCs w:val="1"/>
          <w:sz w:val="26"/>
          <w:szCs w:val="26"/>
          <w:rtl w:val="0"/>
        </w:rPr>
        <w:t>„</w:t>
      </w:r>
      <w:r>
        <w:rPr>
          <w:i w:val="1"/>
          <w:iCs w:val="1"/>
          <w:sz w:val="26"/>
          <w:szCs w:val="26"/>
          <w:rtl w:val="0"/>
          <w:lang w:val="it-IT"/>
        </w:rPr>
        <w:t>Kardiocentar Terzi</w:t>
      </w:r>
      <w:r>
        <w:rPr>
          <w:i w:val="1"/>
          <w:iCs w:val="1"/>
          <w:sz w:val="26"/>
          <w:szCs w:val="26"/>
          <w:rtl w:val="0"/>
        </w:rPr>
        <w:t>ć“</w:t>
      </w:r>
      <w:r>
        <w:rPr>
          <w:i w:val="1"/>
          <w:iCs w:val="1"/>
          <w:sz w:val="26"/>
          <w:szCs w:val="26"/>
          <w:rtl w:val="0"/>
        </w:rPr>
        <w:t xml:space="preserve">, Tuzla </w:t>
      </w:r>
    </w:p>
    <w:p>
      <w:pPr>
        <w:pStyle w:val="Tijelo"/>
        <w:spacing w:after="200" w:line="276" w:lineRule="auto"/>
        <w:rPr>
          <w:i w:val="1"/>
          <w:iCs w:val="1"/>
          <w:sz w:val="26"/>
          <w:szCs w:val="26"/>
        </w:rPr>
      </w:pP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14:textFill>
            <w14:solidFill>
              <w14:srgbClr w14:val="00B050"/>
            </w14:solidFill>
          </w14:textFill>
        </w:rPr>
        <w:t>3.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14:textFill>
            <w14:solidFill>
              <w14:srgbClr w14:val="00B050"/>
            </w14:solidFill>
          </w14:textFill>
        </w:rPr>
        <w:t>„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14:textFill>
            <w14:solidFill>
              <w14:srgbClr w14:val="00B050"/>
            </w14:solidFill>
          </w14:textFill>
        </w:rPr>
        <w:t>Krka kreira trendove u terapiji sni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14:textFill>
            <w14:solidFill>
              <w14:srgbClr w14:val="00B050"/>
            </w14:solidFill>
          </w14:textFill>
        </w:rPr>
        <w:t>ž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14:textFill>
            <w14:solidFill>
              <w14:srgbClr w14:val="00B050"/>
            </w14:solidFill>
          </w14:textFill>
        </w:rPr>
        <w:t>enja lipida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14:textFill>
            <w14:solidFill>
              <w14:srgbClr w14:val="00B050"/>
            </w14:solidFill>
          </w14:textFill>
        </w:rPr>
        <w:t xml:space="preserve">“                              </w:t>
      </w:r>
      <w:r>
        <w:rPr>
          <w:i w:val="1"/>
          <w:iCs w:val="1"/>
          <w:sz w:val="26"/>
          <w:szCs w:val="26"/>
          <w:rtl w:val="0"/>
        </w:rPr>
        <w:t>Mr.ph.Samra</w:t>
      </w:r>
      <w:r>
        <w:rPr>
          <w:i w:val="1"/>
          <w:iCs w:val="1"/>
          <w:sz w:val="26"/>
          <w:szCs w:val="26"/>
          <w:rtl w:val="0"/>
        </w:rPr>
        <w:t xml:space="preserve"> Mujkanovi</w:t>
      </w:r>
      <w:r>
        <w:rPr>
          <w:i w:val="1"/>
          <w:iCs w:val="1"/>
          <w:sz w:val="26"/>
          <w:szCs w:val="26"/>
          <w:rtl w:val="0"/>
        </w:rPr>
        <w:t xml:space="preserve">ć </w:t>
      </w:r>
      <w:r>
        <w:rPr>
          <w:i w:val="1"/>
          <w:iCs w:val="1"/>
          <w:sz w:val="26"/>
          <w:szCs w:val="26"/>
          <w:rtl w:val="0"/>
          <w:lang w:val="es-ES_tradnl"/>
        </w:rPr>
        <w:t xml:space="preserve">, apoteka </w:t>
      </w:r>
      <w:r>
        <w:rPr>
          <w:i w:val="1"/>
          <w:iCs w:val="1"/>
          <w:sz w:val="26"/>
          <w:szCs w:val="26"/>
          <w:rtl w:val="0"/>
        </w:rPr>
        <w:t>„</w:t>
      </w:r>
      <w:r>
        <w:rPr>
          <w:i w:val="1"/>
          <w:iCs w:val="1"/>
          <w:sz w:val="26"/>
          <w:szCs w:val="26"/>
          <w:rtl w:val="0"/>
          <w:lang w:val="de-DE"/>
        </w:rPr>
        <w:t>Ibn Sina</w:t>
      </w:r>
      <w:r>
        <w:rPr>
          <w:i w:val="1"/>
          <w:iCs w:val="1"/>
          <w:sz w:val="26"/>
          <w:szCs w:val="26"/>
          <w:rtl w:val="0"/>
        </w:rPr>
        <w:t xml:space="preserve">“ </w:t>
      </w:r>
      <w:r>
        <w:rPr>
          <w:i w:val="1"/>
          <w:iCs w:val="1"/>
          <w:sz w:val="26"/>
          <w:szCs w:val="26"/>
          <w:rtl w:val="0"/>
        </w:rPr>
        <w:t xml:space="preserve">A16, Tuzla </w:t>
      </w:r>
    </w:p>
    <w:p>
      <w:pPr>
        <w:pStyle w:val="Tijelo"/>
        <w:spacing w:after="200" w:line="276" w:lineRule="auto"/>
        <w:rPr>
          <w:b w:val="1"/>
          <w:bCs w:val="1"/>
          <w:outline w:val="0"/>
          <w:color w:val="00b050"/>
          <w:sz w:val="26"/>
          <w:szCs w:val="26"/>
          <w:u w:color="00b050"/>
          <w14:textFill>
            <w14:solidFill>
              <w14:srgbClr w14:val="00B050"/>
            </w14:solidFill>
          </w14:textFill>
        </w:rPr>
      </w:pPr>
      <w:r>
        <w:rPr>
          <w:b w:val="1"/>
          <w:bCs w:val="1"/>
          <w:outline w:val="0"/>
          <w:color w:val="00b050"/>
          <w:sz w:val="26"/>
          <w:szCs w:val="26"/>
          <w:u w:color="00b050"/>
          <w:rtl w:val="0"/>
          <w14:textFill>
            <w14:solidFill>
              <w14:srgbClr w14:val="00B050"/>
            </w14:solidFill>
          </w14:textFill>
        </w:rPr>
        <w:t>4.</w:t>
      </w:r>
      <w:r>
        <w:rPr>
          <w:i w:val="1"/>
          <w:iCs w:val="1"/>
          <w:sz w:val="26"/>
          <w:szCs w:val="26"/>
          <w:rtl w:val="0"/>
        </w:rPr>
        <w:t xml:space="preserve"> 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14:textFill>
            <w14:solidFill>
              <w14:srgbClr w14:val="00B050"/>
            </w14:solidFill>
          </w14:textFill>
        </w:rPr>
        <w:t>„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14:textFill>
            <w14:solidFill>
              <w14:srgbClr w14:val="00B050"/>
            </w14:solidFill>
          </w14:textFill>
        </w:rPr>
        <w:t>Zajedno s Vama u brizi za zdravlje</w:t>
      </w:r>
      <w:r>
        <w:rPr>
          <w:b w:val="1"/>
          <w:bCs w:val="1"/>
          <w:sz w:val="28"/>
          <w:szCs w:val="28"/>
          <w:rtl w:val="0"/>
        </w:rPr>
        <w:t xml:space="preserve">“                                                   </w:t>
      </w:r>
      <w:r>
        <w:rPr>
          <w:i w:val="1"/>
          <w:iCs w:val="1"/>
          <w:sz w:val="26"/>
          <w:szCs w:val="26"/>
          <w:rtl w:val="0"/>
        </w:rPr>
        <w:t xml:space="preserve">Selma </w:t>
      </w:r>
      <w:r>
        <w:rPr>
          <w:i w:val="1"/>
          <w:iCs w:val="1"/>
          <w:sz w:val="26"/>
          <w:szCs w:val="26"/>
          <w:rtl w:val="0"/>
        </w:rPr>
        <w:t>Š</w:t>
      </w:r>
      <w:r>
        <w:rPr>
          <w:i w:val="1"/>
          <w:iCs w:val="1"/>
          <w:sz w:val="26"/>
          <w:szCs w:val="26"/>
          <w:rtl w:val="0"/>
        </w:rPr>
        <w:t>abanovi</w:t>
      </w:r>
      <w:r>
        <w:rPr>
          <w:i w:val="1"/>
          <w:iCs w:val="1"/>
          <w:sz w:val="26"/>
          <w:szCs w:val="26"/>
          <w:rtl w:val="0"/>
        </w:rPr>
        <w:t>ć</w:t>
      </w:r>
      <w:r>
        <w:rPr>
          <w:i w:val="1"/>
          <w:iCs w:val="1"/>
          <w:sz w:val="26"/>
          <w:szCs w:val="26"/>
          <w:rtl w:val="0"/>
        </w:rPr>
        <w:t>, Brand Manager, Krka, d.d, Predstavni</w:t>
      </w:r>
      <w:r>
        <w:rPr>
          <w:i w:val="1"/>
          <w:iCs w:val="1"/>
          <w:sz w:val="26"/>
          <w:szCs w:val="26"/>
          <w:rtl w:val="0"/>
        </w:rPr>
        <w:t>š</w:t>
      </w:r>
      <w:r>
        <w:rPr>
          <w:i w:val="1"/>
          <w:iCs w:val="1"/>
          <w:sz w:val="26"/>
          <w:szCs w:val="26"/>
          <w:rtl w:val="0"/>
        </w:rPr>
        <w:t>tvo za BiH, Sarajevo</w:t>
      </w:r>
    </w:p>
    <w:p>
      <w:pPr>
        <w:pStyle w:val="Tijelo"/>
        <w:spacing w:after="200" w:line="276" w:lineRule="auto"/>
        <w:ind w:left="360" w:firstLine="0"/>
        <w:rPr>
          <w:rFonts w:ascii="Century Gothic" w:cs="Century Gothic" w:hAnsi="Century Gothic" w:eastAsia="Century Gothic"/>
          <w:b w:val="1"/>
          <w:bCs w:val="1"/>
        </w:rPr>
      </w:pPr>
    </w:p>
    <w:p>
      <w:pPr>
        <w:pStyle w:val="[Basic Paragraph]"/>
        <w:tabs>
          <w:tab w:val="left" w:pos="4960"/>
        </w:tabs>
        <w:suppressAutoHyphens w:val="1"/>
        <w:jc w:val="center"/>
        <w:rPr>
          <w:rFonts w:ascii="Times New Roman" w:cs="Times New Roman" w:hAnsi="Times New Roman" w:eastAsia="Times New Roman"/>
          <w:i w:val="1"/>
          <w:iCs w:val="1"/>
          <w:outline w:val="0"/>
          <w:color w:val="585858"/>
          <w:sz w:val="26"/>
          <w:szCs w:val="26"/>
          <w:u w:color="585858"/>
          <w14:textFill>
            <w14:solidFill>
              <w14:srgbClr w14:val="585858"/>
            </w14:solidFill>
          </w14:textFill>
        </w:rPr>
      </w:pPr>
      <w:r>
        <w:rPr>
          <w:rFonts w:ascii="Times New Roman" w:hAnsi="Times New Roman"/>
          <w:i w:val="1"/>
          <w:iCs w:val="1"/>
          <w:outline w:val="0"/>
          <w:color w:val="585858"/>
          <w:sz w:val="26"/>
          <w:szCs w:val="26"/>
          <w:u w:color="585858"/>
          <w:rtl w:val="0"/>
          <w:lang w:val="en-US"/>
          <w14:textFill>
            <w14:solidFill>
              <w14:srgbClr w14:val="585858"/>
            </w14:solidFill>
          </w14:textFill>
        </w:rPr>
        <w:t>Predavanje  je akreditovano u saradnji sa Kantonalnom farmaceutskom komorom Tuzlanskog Kantona.</w:t>
      </w:r>
    </w:p>
    <w:p>
      <w:pPr>
        <w:pStyle w:val="[Basic Paragraph]"/>
        <w:tabs>
          <w:tab w:val="left" w:pos="4960"/>
        </w:tabs>
        <w:suppressAutoHyphens w:val="1"/>
        <w:jc w:val="center"/>
      </w:pP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outline w:val="0"/>
          <w:color w:val="585858"/>
          <w:sz w:val="22"/>
          <w:szCs w:val="22"/>
          <w:u w:color="585858"/>
          <w14:textFill>
            <w14:solidFill>
              <w14:srgbClr w14:val="585858"/>
            </w14:solidFill>
          </w14:textFill>
        </w:rPr>
        <w:drawing xmlns:a="http://schemas.openxmlformats.org/drawingml/2006/main">
          <wp:anchor distT="57150" distB="57150" distL="57150" distR="57150" simplePos="0" relativeHeight="251660288" behindDoc="0" locked="0" layoutInCell="1" allowOverlap="1">
            <wp:simplePos x="0" y="0"/>
            <wp:positionH relativeFrom="column">
              <wp:posOffset>-128709</wp:posOffset>
            </wp:positionH>
            <wp:positionV relativeFrom="page">
              <wp:posOffset>8951594</wp:posOffset>
            </wp:positionV>
            <wp:extent cx="5414010" cy="1017906"/>
            <wp:effectExtent l="0" t="0" r="0" b="0"/>
            <wp:wrapSquare wrapText="bothSides" distL="57150" distR="57150" distT="57150" distB="57150"/>
            <wp:docPr id="1073741826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2" descr="Picture 2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10179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1900" w:h="16840" w:orient="portrait"/>
      <w:pgMar w:top="4421" w:right="1699" w:bottom="1138" w:left="1699" w:header="1080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Century Gothic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Zaglavlje i podnožj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Zaglavlje i podnožj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hrvatski" w:val="‘“(〔[{〈《「『【⦅〘〖«〝︵︷︹︻︽︿﹁﹃﹇﹙﹛﹝｢"/>
  <w:noLineBreaksBefore w:lang="hrvat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Zaglavlje i podnožje">
    <w:name w:val="Zaglavlje i podnožje"/>
    <w:next w:val="Zaglavlje i podnožj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Pa0">
    <w:name w:val="Pa0"/>
    <w:next w:val="Tijel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31" w:lineRule="atLeast"/>
      <w:ind w:left="0" w:right="0" w:firstLine="0"/>
      <w:jc w:val="left"/>
      <w:outlineLvl w:val="9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Tijelo">
    <w:name w:val="Tijelo"/>
    <w:next w:val="Tijel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[Basic Paragraph]">
    <w:name w:val="[Basic Paragraph]"/>
    <w:next w:val="[Basic Paragraph]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ova tema">
  <a:themeElements>
    <a:clrScheme name="Officeova 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ova 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ova 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